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E5" w:rsidRPr="00B502AC" w:rsidRDefault="00E169E5" w:rsidP="00E169E5">
      <w:pPr>
        <w:autoSpaceDE w:val="0"/>
        <w:autoSpaceDN w:val="0"/>
        <w:adjustRightInd w:val="0"/>
        <w:jc w:val="center"/>
        <w:outlineLvl w:val="0"/>
        <w:rPr>
          <w:b/>
          <w:bCs/>
          <w:color w:val="auto"/>
        </w:rPr>
      </w:pPr>
      <w:bookmarkStart w:id="0" w:name="_GoBack"/>
      <w:bookmarkEnd w:id="0"/>
      <w:r w:rsidRPr="00B502AC">
        <w:rPr>
          <w:b/>
          <w:bCs/>
          <w:color w:val="auto"/>
        </w:rPr>
        <w:t xml:space="preserve">IN </w:t>
      </w:r>
      <w:r>
        <w:rPr>
          <w:b/>
          <w:bCs/>
          <w:color w:val="auto"/>
        </w:rPr>
        <w:t xml:space="preserve">THE CIRCUIT COURT OF THE </w:t>
      </w:r>
      <w:r w:rsidRPr="00E169E5">
        <w:rPr>
          <w:b/>
          <w:bCs/>
          <w:i/>
          <w:color w:val="auto"/>
          <w:u w:val="single"/>
        </w:rPr>
        <w:t>XX</w:t>
      </w:r>
      <w:r w:rsidRPr="00B502AC">
        <w:rPr>
          <w:b/>
          <w:bCs/>
          <w:color w:val="auto"/>
        </w:rPr>
        <w:t xml:space="preserve"> JUDICIAL CIRCUIT</w:t>
      </w:r>
    </w:p>
    <w:p w:rsidR="00E169E5" w:rsidRPr="00B502AC" w:rsidRDefault="00E169E5" w:rsidP="00E169E5">
      <w:pPr>
        <w:autoSpaceDE w:val="0"/>
        <w:autoSpaceDN w:val="0"/>
        <w:adjustRightInd w:val="0"/>
        <w:jc w:val="center"/>
        <w:outlineLvl w:val="0"/>
        <w:rPr>
          <w:b/>
          <w:bCs/>
          <w:color w:val="auto"/>
        </w:rPr>
      </w:pPr>
      <w:r w:rsidRPr="00B502AC">
        <w:rPr>
          <w:b/>
          <w:bCs/>
          <w:color w:val="auto"/>
        </w:rPr>
        <w:t xml:space="preserve">OF THE STATE OF FLORIDA, IN AND FOR, </w:t>
      </w:r>
      <w:r w:rsidRPr="00E169E5">
        <w:rPr>
          <w:b/>
          <w:bCs/>
          <w:i/>
          <w:caps/>
          <w:color w:val="auto"/>
          <w:u w:val="single"/>
        </w:rPr>
        <w:t>XXXXX</w:t>
      </w:r>
      <w:r w:rsidRPr="00B502AC">
        <w:rPr>
          <w:b/>
          <w:bCs/>
          <w:color w:val="auto"/>
        </w:rPr>
        <w:t xml:space="preserve"> COUNTY</w:t>
      </w:r>
    </w:p>
    <w:p w:rsidR="00E169E5" w:rsidRPr="00B502AC" w:rsidRDefault="00E169E5" w:rsidP="00E169E5">
      <w:pPr>
        <w:autoSpaceDE w:val="0"/>
        <w:autoSpaceDN w:val="0"/>
        <w:adjustRightInd w:val="0"/>
        <w:jc w:val="center"/>
        <w:outlineLvl w:val="0"/>
        <w:rPr>
          <w:b/>
          <w:bCs/>
          <w:color w:val="auto"/>
        </w:rPr>
      </w:pPr>
      <w:r w:rsidRPr="00B502AC">
        <w:rPr>
          <w:b/>
          <w:bCs/>
          <w:color w:val="auto"/>
        </w:rPr>
        <w:t>JUVENILE DIVISION</w:t>
      </w:r>
    </w:p>
    <w:p w:rsidR="00E169E5" w:rsidRPr="00B502AC" w:rsidRDefault="00E169E5" w:rsidP="00E169E5">
      <w:pPr>
        <w:autoSpaceDE w:val="0"/>
        <w:autoSpaceDN w:val="0"/>
        <w:adjustRightInd w:val="0"/>
        <w:jc w:val="center"/>
        <w:rPr>
          <w:b/>
          <w:bCs/>
          <w:color w:val="auto"/>
        </w:rPr>
      </w:pPr>
    </w:p>
    <w:p w:rsidR="00E169E5" w:rsidRPr="00B502AC" w:rsidRDefault="00E169E5" w:rsidP="00E169E5">
      <w:pPr>
        <w:autoSpaceDE w:val="0"/>
        <w:autoSpaceDN w:val="0"/>
        <w:adjustRightInd w:val="0"/>
        <w:rPr>
          <w:b/>
          <w:bCs/>
          <w:color w:val="auto"/>
        </w:rPr>
      </w:pPr>
    </w:p>
    <w:p w:rsidR="00E169E5" w:rsidRPr="00B502AC" w:rsidRDefault="00E169E5" w:rsidP="00E169E5">
      <w:pPr>
        <w:tabs>
          <w:tab w:val="left" w:pos="5760"/>
        </w:tabs>
        <w:autoSpaceDE w:val="0"/>
        <w:autoSpaceDN w:val="0"/>
        <w:adjustRightInd w:val="0"/>
        <w:outlineLvl w:val="0"/>
        <w:rPr>
          <w:b/>
          <w:bCs/>
          <w:color w:val="auto"/>
        </w:rPr>
      </w:pPr>
      <w:r w:rsidRPr="00B502AC">
        <w:rPr>
          <w:b/>
          <w:bCs/>
          <w:color w:val="auto"/>
        </w:rPr>
        <w:t>IN THE INTER</w:t>
      </w:r>
      <w:r>
        <w:rPr>
          <w:b/>
          <w:bCs/>
          <w:color w:val="auto"/>
        </w:rPr>
        <w:t>EST OF:</w:t>
      </w:r>
      <w:r>
        <w:rPr>
          <w:b/>
          <w:bCs/>
          <w:color w:val="auto"/>
        </w:rPr>
        <w:tab/>
        <w:t xml:space="preserve">CASE NO: </w:t>
      </w:r>
    </w:p>
    <w:p w:rsidR="00E169E5" w:rsidRDefault="00E169E5" w:rsidP="00E169E5">
      <w:pPr>
        <w:tabs>
          <w:tab w:val="left" w:pos="5760"/>
        </w:tabs>
        <w:autoSpaceDE w:val="0"/>
        <w:autoSpaceDN w:val="0"/>
        <w:adjustRightInd w:val="0"/>
        <w:outlineLvl w:val="0"/>
        <w:rPr>
          <w:b/>
          <w:bCs/>
          <w:color w:val="auto"/>
        </w:rPr>
      </w:pPr>
    </w:p>
    <w:p w:rsidR="00E169E5" w:rsidRPr="00B502AC" w:rsidRDefault="00E169E5" w:rsidP="00E169E5">
      <w:pPr>
        <w:tabs>
          <w:tab w:val="left" w:pos="5760"/>
        </w:tabs>
        <w:autoSpaceDE w:val="0"/>
        <w:autoSpaceDN w:val="0"/>
        <w:adjustRightInd w:val="0"/>
        <w:outlineLvl w:val="0"/>
        <w:rPr>
          <w:b/>
          <w:bCs/>
          <w:color w:val="auto"/>
        </w:rPr>
      </w:pPr>
      <w:r>
        <w:rPr>
          <w:b/>
          <w:bCs/>
          <w:color w:val="auto"/>
        </w:rPr>
        <w:t>NAME                                    DOB:</w:t>
      </w:r>
      <w:r w:rsidRPr="00B502AC">
        <w:rPr>
          <w:b/>
          <w:bCs/>
          <w:color w:val="auto"/>
        </w:rPr>
        <w:tab/>
      </w:r>
    </w:p>
    <w:p w:rsidR="00E169E5" w:rsidRPr="00B502AC" w:rsidRDefault="00E169E5" w:rsidP="00E169E5">
      <w:pPr>
        <w:tabs>
          <w:tab w:val="left" w:pos="3420"/>
          <w:tab w:val="left" w:pos="3780"/>
        </w:tabs>
        <w:autoSpaceDE w:val="0"/>
        <w:autoSpaceDN w:val="0"/>
        <w:adjustRightInd w:val="0"/>
        <w:rPr>
          <w:b/>
          <w:bCs/>
          <w:color w:val="auto"/>
        </w:rPr>
      </w:pPr>
      <w:r w:rsidRPr="00B502AC">
        <w:rPr>
          <w:b/>
          <w:bCs/>
          <w:color w:val="auto"/>
        </w:rPr>
        <w:tab/>
      </w:r>
      <w:r w:rsidRPr="00B502AC">
        <w:rPr>
          <w:b/>
          <w:bCs/>
          <w:color w:val="auto"/>
        </w:rPr>
        <w:tab/>
      </w:r>
      <w:r w:rsidRPr="00B502AC">
        <w:rPr>
          <w:b/>
          <w:bCs/>
          <w:color w:val="auto"/>
        </w:rPr>
        <w:tab/>
      </w:r>
    </w:p>
    <w:p w:rsidR="00E169E5" w:rsidRPr="00B502AC" w:rsidRDefault="00E169E5" w:rsidP="00E169E5">
      <w:pPr>
        <w:autoSpaceDE w:val="0"/>
        <w:autoSpaceDN w:val="0"/>
        <w:adjustRightInd w:val="0"/>
        <w:outlineLvl w:val="0"/>
        <w:rPr>
          <w:b/>
          <w:color w:val="auto"/>
        </w:rPr>
      </w:pPr>
      <w:r w:rsidRPr="00B502AC">
        <w:rPr>
          <w:b/>
          <w:color w:val="auto"/>
        </w:rPr>
        <w:t>Child</w:t>
      </w:r>
    </w:p>
    <w:p w:rsidR="00E169E5" w:rsidRPr="00B502AC" w:rsidRDefault="00E169E5" w:rsidP="00E169E5">
      <w:pPr>
        <w:autoSpaceDE w:val="0"/>
        <w:autoSpaceDN w:val="0"/>
        <w:adjustRightInd w:val="0"/>
        <w:rPr>
          <w:color w:val="auto"/>
        </w:rPr>
      </w:pPr>
      <w:r w:rsidRPr="00B502AC">
        <w:rPr>
          <w:color w:val="auto"/>
        </w:rPr>
        <w:t>_____________________________________ /</w:t>
      </w:r>
    </w:p>
    <w:p w:rsidR="00E169E5" w:rsidRPr="00B502AC" w:rsidRDefault="00E169E5" w:rsidP="00E169E5">
      <w:pPr>
        <w:rPr>
          <w:b/>
          <w:color w:val="auto"/>
        </w:rPr>
      </w:pPr>
    </w:p>
    <w:p w:rsidR="00E169E5" w:rsidRDefault="00E169E5" w:rsidP="00E169E5"/>
    <w:p w:rsidR="00210BFE" w:rsidRDefault="00E169E5" w:rsidP="00E169E5">
      <w:pPr>
        <w:jc w:val="center"/>
        <w:rPr>
          <w:b/>
          <w:color w:val="auto"/>
          <w:u w:val="single"/>
        </w:rPr>
      </w:pPr>
      <w:r>
        <w:rPr>
          <w:b/>
          <w:color w:val="auto"/>
          <w:u w:val="single"/>
        </w:rPr>
        <w:t xml:space="preserve">AGREED </w:t>
      </w:r>
      <w:r w:rsidRPr="00A236ED">
        <w:rPr>
          <w:b/>
          <w:color w:val="auto"/>
          <w:u w:val="single"/>
        </w:rPr>
        <w:t>ORDER ON GUARDIAN AD LITEM</w:t>
      </w:r>
      <w:r w:rsidR="00210BFE">
        <w:rPr>
          <w:b/>
          <w:color w:val="auto"/>
          <w:u w:val="single"/>
        </w:rPr>
        <w:t xml:space="preserve"> PROGRAM</w:t>
      </w:r>
      <w:r w:rsidRPr="00A236ED">
        <w:rPr>
          <w:b/>
          <w:color w:val="auto"/>
          <w:u w:val="single"/>
        </w:rPr>
        <w:t xml:space="preserve">’S </w:t>
      </w:r>
    </w:p>
    <w:p w:rsidR="00E169E5" w:rsidRPr="00A236ED" w:rsidRDefault="00E169E5" w:rsidP="00E169E5">
      <w:pPr>
        <w:jc w:val="center"/>
        <w:rPr>
          <w:b/>
          <w:color w:val="auto"/>
          <w:u w:val="single"/>
        </w:rPr>
      </w:pPr>
      <w:r w:rsidRPr="00A236ED">
        <w:rPr>
          <w:b/>
          <w:color w:val="auto"/>
          <w:u w:val="single"/>
        </w:rPr>
        <w:t>MOTION FOR APPOINTMENT OF AN EDUCATIONAL SURROGATE</w:t>
      </w:r>
    </w:p>
    <w:p w:rsidR="00E169E5" w:rsidRPr="00A236ED" w:rsidRDefault="00E169E5" w:rsidP="00E169E5">
      <w:pPr>
        <w:jc w:val="center"/>
        <w:rPr>
          <w:b/>
          <w:color w:val="auto"/>
        </w:rPr>
      </w:pPr>
    </w:p>
    <w:p w:rsidR="00E169E5" w:rsidRDefault="00E169E5" w:rsidP="00E169E5">
      <w:pPr>
        <w:rPr>
          <w:color w:val="auto"/>
        </w:rPr>
      </w:pPr>
    </w:p>
    <w:p w:rsidR="00E169E5" w:rsidRDefault="00E169E5" w:rsidP="00210BFE">
      <w:pPr>
        <w:jc w:val="both"/>
        <w:rPr>
          <w:color w:val="auto"/>
        </w:rPr>
      </w:pPr>
      <w:r>
        <w:rPr>
          <w:color w:val="auto"/>
        </w:rPr>
        <w:tab/>
      </w:r>
      <w:r>
        <w:rPr>
          <w:b/>
          <w:color w:val="auto"/>
        </w:rPr>
        <w:t>THIS CAUSE CAME BEFORE THE COURT</w:t>
      </w:r>
      <w:r>
        <w:rPr>
          <w:color w:val="auto"/>
        </w:rPr>
        <w:t xml:space="preserve"> on the Motion for </w:t>
      </w:r>
      <w:r w:rsidR="00ED4489">
        <w:rPr>
          <w:color w:val="auto"/>
        </w:rPr>
        <w:t>A</w:t>
      </w:r>
      <w:r>
        <w:rPr>
          <w:color w:val="auto"/>
        </w:rPr>
        <w:t>ppoint</w:t>
      </w:r>
      <w:r w:rsidR="00ED4489">
        <w:rPr>
          <w:color w:val="auto"/>
        </w:rPr>
        <w:t>ment of an Educational Surrogate</w:t>
      </w:r>
      <w:r>
        <w:rPr>
          <w:color w:val="auto"/>
        </w:rPr>
        <w:t xml:space="preserve"> for </w:t>
      </w:r>
      <w:r w:rsidR="008C1702">
        <w:rPr>
          <w:b/>
          <w:i/>
          <w:color w:val="auto"/>
          <w:u w:val="single"/>
        </w:rPr>
        <w:t>NAME OF CHILD</w:t>
      </w:r>
      <w:r>
        <w:rPr>
          <w:color w:val="auto"/>
        </w:rPr>
        <w:t xml:space="preserve">, pursuant to Florida Statue § 39.0016, filed by the Guardian ad </w:t>
      </w:r>
      <w:r w:rsidR="00210BFE">
        <w:rPr>
          <w:color w:val="auto"/>
        </w:rPr>
        <w:t>Litem Program.  The Court having considered the motion</w:t>
      </w:r>
      <w:r>
        <w:rPr>
          <w:color w:val="auto"/>
        </w:rPr>
        <w:t xml:space="preserve"> and having been otherwise fully advised finds:</w:t>
      </w:r>
    </w:p>
    <w:p w:rsidR="00E169E5" w:rsidRDefault="00E169E5" w:rsidP="00210BFE">
      <w:pPr>
        <w:jc w:val="both"/>
        <w:rPr>
          <w:color w:val="auto"/>
        </w:rPr>
      </w:pPr>
    </w:p>
    <w:p w:rsidR="00E169E5" w:rsidRDefault="00E169E5" w:rsidP="00210BFE">
      <w:pPr>
        <w:pStyle w:val="ListParagraph"/>
        <w:numPr>
          <w:ilvl w:val="0"/>
          <w:numId w:val="1"/>
        </w:numPr>
        <w:jc w:val="both"/>
        <w:rPr>
          <w:color w:val="auto"/>
        </w:rPr>
      </w:pPr>
      <w:r>
        <w:rPr>
          <w:color w:val="auto"/>
        </w:rPr>
        <w:t xml:space="preserve">Notice:  All persons entitled to notice of this hearing were properly noticed of the hearing and were provided a copy of the documents filed for this hearing.  </w:t>
      </w:r>
    </w:p>
    <w:p w:rsidR="00E169E5" w:rsidRDefault="00E169E5" w:rsidP="00210BFE">
      <w:pPr>
        <w:pStyle w:val="ListParagraph"/>
        <w:ind w:left="1080"/>
        <w:jc w:val="both"/>
        <w:rPr>
          <w:color w:val="auto"/>
        </w:rPr>
      </w:pPr>
    </w:p>
    <w:p w:rsidR="00E169E5" w:rsidRPr="003148FB" w:rsidRDefault="00E169E5" w:rsidP="00210BFE">
      <w:pPr>
        <w:pStyle w:val="ListParagraph"/>
        <w:numPr>
          <w:ilvl w:val="0"/>
          <w:numId w:val="1"/>
        </w:numPr>
        <w:jc w:val="both"/>
        <w:rPr>
          <w:color w:val="auto"/>
        </w:rPr>
      </w:pPr>
      <w:r w:rsidRPr="003148FB">
        <w:rPr>
          <w:color w:val="auto"/>
        </w:rPr>
        <w:t>The child</w:t>
      </w:r>
      <w:r>
        <w:rPr>
          <w:color w:val="auto"/>
        </w:rPr>
        <w:t xml:space="preserve">, </w:t>
      </w:r>
      <w:r w:rsidRPr="00E169E5">
        <w:rPr>
          <w:b/>
          <w:i/>
          <w:color w:val="auto"/>
          <w:u w:val="single"/>
        </w:rPr>
        <w:t>NAME</w:t>
      </w:r>
      <w:r w:rsidR="008C1702">
        <w:rPr>
          <w:b/>
          <w:i/>
          <w:color w:val="auto"/>
          <w:u w:val="single"/>
        </w:rPr>
        <w:t xml:space="preserve"> OF CHILD</w:t>
      </w:r>
      <w:r w:rsidRPr="003148FB">
        <w:rPr>
          <w:color w:val="auto"/>
        </w:rPr>
        <w:t xml:space="preserve"> has a learning disability.  </w:t>
      </w:r>
      <w:r w:rsidR="00210BFE" w:rsidRPr="00210BFE">
        <w:rPr>
          <w:b/>
          <w:i/>
          <w:color w:val="auto"/>
          <w:u w:val="single"/>
        </w:rPr>
        <w:t>HE/SHE</w:t>
      </w:r>
      <w:r w:rsidRPr="00210BFE">
        <w:rPr>
          <w:color w:val="auto"/>
        </w:rPr>
        <w:t xml:space="preserve"> </w:t>
      </w:r>
      <w:r>
        <w:rPr>
          <w:color w:val="auto"/>
        </w:rPr>
        <w:t>had</w:t>
      </w:r>
      <w:r w:rsidRPr="003148FB">
        <w:rPr>
          <w:color w:val="auto"/>
        </w:rPr>
        <w:t xml:space="preserve"> an Individual Education Plan</w:t>
      </w:r>
      <w:r>
        <w:rPr>
          <w:color w:val="auto"/>
        </w:rPr>
        <w:t xml:space="preserve"> (IEP) for specific learning disability that recently expired </w:t>
      </w:r>
      <w:r w:rsidR="00210BFE" w:rsidRPr="00210BFE">
        <w:rPr>
          <w:b/>
          <w:i/>
          <w:color w:val="auto"/>
          <w:u w:val="single"/>
        </w:rPr>
        <w:t>DATE</w:t>
      </w:r>
      <w:r w:rsidRPr="00210BFE">
        <w:rPr>
          <w:color w:val="auto"/>
        </w:rPr>
        <w:t xml:space="preserve">.  </w:t>
      </w:r>
      <w:r>
        <w:rPr>
          <w:color w:val="auto"/>
        </w:rPr>
        <w:t xml:space="preserve">This IEP never followed </w:t>
      </w:r>
      <w:r w:rsidR="00427D89" w:rsidRPr="00427D89">
        <w:rPr>
          <w:b/>
          <w:i/>
          <w:color w:val="auto"/>
          <w:u w:val="single"/>
        </w:rPr>
        <w:t>HIM/HER</w:t>
      </w:r>
      <w:r w:rsidRPr="00427D89">
        <w:rPr>
          <w:color w:val="auto"/>
        </w:rPr>
        <w:t xml:space="preserve"> </w:t>
      </w:r>
      <w:r>
        <w:rPr>
          <w:color w:val="auto"/>
        </w:rPr>
        <w:t xml:space="preserve">to </w:t>
      </w:r>
      <w:r w:rsidR="00427D89">
        <w:rPr>
          <w:b/>
          <w:i/>
          <w:color w:val="auto"/>
          <w:u w:val="single"/>
        </w:rPr>
        <w:t>HIS</w:t>
      </w:r>
      <w:r w:rsidR="00427D89" w:rsidRPr="00427D89">
        <w:rPr>
          <w:b/>
          <w:i/>
          <w:color w:val="auto"/>
          <w:u w:val="single"/>
        </w:rPr>
        <w:t>/HER</w:t>
      </w:r>
      <w:r>
        <w:rPr>
          <w:color w:val="auto"/>
        </w:rPr>
        <w:t xml:space="preserve"> new school in </w:t>
      </w:r>
      <w:r w:rsidR="00427D89" w:rsidRPr="00427D89">
        <w:rPr>
          <w:b/>
          <w:i/>
          <w:color w:val="auto"/>
          <w:u w:val="single"/>
        </w:rPr>
        <w:t>NAME OF COUNTY</w:t>
      </w:r>
      <w:r w:rsidR="00427D89">
        <w:rPr>
          <w:b/>
        </w:rPr>
        <w:t xml:space="preserve"> </w:t>
      </w:r>
      <w:r>
        <w:rPr>
          <w:color w:val="auto"/>
        </w:rPr>
        <w:t xml:space="preserve">until sent by the Guardian ad Litem in </w:t>
      </w:r>
      <w:r w:rsidR="00427D89" w:rsidRPr="00427D89">
        <w:rPr>
          <w:b/>
          <w:i/>
          <w:color w:val="auto"/>
          <w:u w:val="single"/>
        </w:rPr>
        <w:t>MONTH</w:t>
      </w:r>
      <w:r w:rsidRPr="00427D89">
        <w:rPr>
          <w:color w:val="auto"/>
        </w:rPr>
        <w:t xml:space="preserve">, </w:t>
      </w:r>
      <w:r w:rsidR="00427D89" w:rsidRPr="00427D89">
        <w:rPr>
          <w:b/>
          <w:i/>
          <w:color w:val="auto"/>
          <w:u w:val="single"/>
        </w:rPr>
        <w:t>YEAR</w:t>
      </w:r>
      <w:r w:rsidRPr="00427D89">
        <w:rPr>
          <w:color w:val="auto"/>
        </w:rPr>
        <w:t xml:space="preserve">.  </w:t>
      </w:r>
      <w:r w:rsidR="00427D89" w:rsidRPr="00427D89">
        <w:rPr>
          <w:b/>
          <w:i/>
          <w:color w:val="auto"/>
          <w:u w:val="single"/>
        </w:rPr>
        <w:t>NAME OF COUNTY</w:t>
      </w:r>
      <w:r w:rsidR="00427D89">
        <w:rPr>
          <w:color w:val="auto"/>
        </w:rPr>
        <w:t xml:space="preserve"> </w:t>
      </w:r>
      <w:r>
        <w:rPr>
          <w:color w:val="auto"/>
        </w:rPr>
        <w:t xml:space="preserve">currently is the process of developing a new IEP.   </w:t>
      </w:r>
      <w:r w:rsidRPr="003148FB">
        <w:rPr>
          <w:color w:val="auto"/>
        </w:rPr>
        <w:t xml:space="preserve">  </w:t>
      </w:r>
    </w:p>
    <w:p w:rsidR="00E169E5" w:rsidRDefault="00E169E5" w:rsidP="00210BFE">
      <w:pPr>
        <w:pStyle w:val="ListParagraph"/>
        <w:ind w:left="1080"/>
        <w:jc w:val="both"/>
        <w:rPr>
          <w:color w:val="auto"/>
        </w:rPr>
      </w:pPr>
      <w:r>
        <w:rPr>
          <w:color w:val="auto"/>
        </w:rPr>
        <w:t xml:space="preserve">  </w:t>
      </w:r>
    </w:p>
    <w:p w:rsidR="00E169E5" w:rsidRPr="00133D02" w:rsidRDefault="00E169E5" w:rsidP="00210BFE">
      <w:pPr>
        <w:pStyle w:val="ListParagraph"/>
        <w:numPr>
          <w:ilvl w:val="0"/>
          <w:numId w:val="1"/>
        </w:numPr>
        <w:jc w:val="both"/>
        <w:rPr>
          <w:color w:val="auto"/>
        </w:rPr>
      </w:pPr>
      <w:r w:rsidRPr="00E169E5">
        <w:rPr>
          <w:b/>
          <w:i/>
          <w:color w:val="auto"/>
          <w:u w:val="single"/>
        </w:rPr>
        <w:t>NAME</w:t>
      </w:r>
      <w:r w:rsidR="008C1702">
        <w:rPr>
          <w:b/>
          <w:i/>
          <w:color w:val="auto"/>
          <w:u w:val="single"/>
        </w:rPr>
        <w:t xml:space="preserve"> OF CHILD</w:t>
      </w:r>
      <w:r>
        <w:rPr>
          <w:color w:val="auto"/>
        </w:rPr>
        <w:t xml:space="preserve"> case plan goal is adoption. </w:t>
      </w:r>
      <w:r w:rsidR="007F7B2A" w:rsidRPr="007F7B2A">
        <w:rPr>
          <w:b/>
          <w:i/>
          <w:color w:val="auto"/>
          <w:u w:val="single"/>
        </w:rPr>
        <w:t>HIS/HER FATHER/MOTHER</w:t>
      </w:r>
      <w:r w:rsidR="007F7B2A" w:rsidRPr="007F7B2A">
        <w:rPr>
          <w:color w:val="auto"/>
        </w:rPr>
        <w:t xml:space="preserve"> </w:t>
      </w:r>
      <w:r w:rsidRPr="00133D02">
        <w:rPr>
          <w:color w:val="auto"/>
        </w:rPr>
        <w:t>is incarcerated on criminal cha</w:t>
      </w:r>
      <w:r>
        <w:rPr>
          <w:color w:val="auto"/>
        </w:rPr>
        <w:t xml:space="preserve">rges against </w:t>
      </w:r>
      <w:r w:rsidRPr="00E169E5">
        <w:rPr>
          <w:b/>
          <w:i/>
          <w:color w:val="auto"/>
          <w:u w:val="single"/>
        </w:rPr>
        <w:t>NAME</w:t>
      </w:r>
      <w:r w:rsidR="008C1702">
        <w:rPr>
          <w:b/>
          <w:i/>
          <w:color w:val="auto"/>
          <w:u w:val="single"/>
        </w:rPr>
        <w:t xml:space="preserve"> OF CHILD</w:t>
      </w:r>
      <w:r w:rsidRPr="00133D02">
        <w:rPr>
          <w:color w:val="auto"/>
        </w:rPr>
        <w:t xml:space="preserve">.  There is currently </w:t>
      </w:r>
      <w:r>
        <w:rPr>
          <w:color w:val="auto"/>
        </w:rPr>
        <w:t xml:space="preserve">a no contact order between </w:t>
      </w:r>
      <w:r w:rsidRPr="00E169E5">
        <w:rPr>
          <w:b/>
          <w:i/>
          <w:color w:val="auto"/>
          <w:u w:val="single"/>
        </w:rPr>
        <w:t>NAME</w:t>
      </w:r>
      <w:r w:rsidR="008C1702">
        <w:rPr>
          <w:b/>
          <w:i/>
          <w:color w:val="auto"/>
          <w:u w:val="single"/>
        </w:rPr>
        <w:t xml:space="preserve"> OF CHILD</w:t>
      </w:r>
      <w:r w:rsidRPr="00133D02">
        <w:rPr>
          <w:color w:val="auto"/>
        </w:rPr>
        <w:t xml:space="preserve"> and </w:t>
      </w:r>
      <w:r w:rsidR="007F7B2A" w:rsidRPr="007F7B2A">
        <w:rPr>
          <w:b/>
          <w:i/>
          <w:color w:val="auto"/>
          <w:u w:val="single"/>
        </w:rPr>
        <w:t>HIS/HER FATHER/MOTHER</w:t>
      </w:r>
      <w:r w:rsidRPr="00133D02">
        <w:rPr>
          <w:color w:val="auto"/>
        </w:rPr>
        <w:t xml:space="preserve">.  The </w:t>
      </w:r>
      <w:r w:rsidR="00A121E5" w:rsidRPr="00A121E5">
        <w:rPr>
          <w:b/>
          <w:i/>
          <w:color w:val="auto"/>
          <w:u w:val="single"/>
        </w:rPr>
        <w:t>FATHER/MOTHER</w:t>
      </w:r>
      <w:r w:rsidRPr="00A121E5">
        <w:rPr>
          <w:color w:val="auto"/>
        </w:rPr>
        <w:t xml:space="preserve"> </w:t>
      </w:r>
      <w:r w:rsidRPr="00133D02">
        <w:rPr>
          <w:color w:val="auto"/>
        </w:rPr>
        <w:t xml:space="preserve">defaulted at the termination of parental rights advisory hearing.  </w:t>
      </w:r>
    </w:p>
    <w:p w:rsidR="00E169E5" w:rsidRDefault="00E169E5" w:rsidP="00210BFE">
      <w:pPr>
        <w:pStyle w:val="ListParagraph"/>
        <w:ind w:left="1080"/>
        <w:jc w:val="both"/>
        <w:rPr>
          <w:color w:val="auto"/>
        </w:rPr>
      </w:pPr>
    </w:p>
    <w:p w:rsidR="00E169E5" w:rsidRDefault="00E169E5" w:rsidP="00210BFE">
      <w:pPr>
        <w:pStyle w:val="ListParagraph"/>
        <w:numPr>
          <w:ilvl w:val="0"/>
          <w:numId w:val="1"/>
        </w:numPr>
        <w:jc w:val="both"/>
        <w:rPr>
          <w:color w:val="auto"/>
        </w:rPr>
      </w:pPr>
      <w:r>
        <w:rPr>
          <w:color w:val="auto"/>
        </w:rPr>
        <w:t xml:space="preserve">The child, </w:t>
      </w:r>
      <w:r w:rsidRPr="00E169E5">
        <w:rPr>
          <w:b/>
          <w:i/>
          <w:color w:val="auto"/>
          <w:u w:val="single"/>
        </w:rPr>
        <w:t>NAME</w:t>
      </w:r>
      <w:r w:rsidR="008C1702">
        <w:rPr>
          <w:b/>
          <w:i/>
          <w:color w:val="auto"/>
          <w:u w:val="single"/>
        </w:rPr>
        <w:t xml:space="preserve"> OF CHILD</w:t>
      </w:r>
      <w:r>
        <w:rPr>
          <w:color w:val="auto"/>
        </w:rPr>
        <w:t xml:space="preserve"> has or may have additional educational needs and that a surrogate parent is needed to act in place of a parent in educational decision-making and in safeguarding the child’s rights.</w:t>
      </w:r>
    </w:p>
    <w:p w:rsidR="00E169E5" w:rsidRPr="003148FB" w:rsidRDefault="00E169E5" w:rsidP="00210BFE">
      <w:pPr>
        <w:pStyle w:val="ListParagraph"/>
        <w:jc w:val="both"/>
        <w:rPr>
          <w:color w:val="auto"/>
        </w:rPr>
      </w:pPr>
    </w:p>
    <w:p w:rsidR="00E169E5" w:rsidRDefault="00E169E5" w:rsidP="00210BFE">
      <w:pPr>
        <w:pStyle w:val="ListParagraph"/>
        <w:numPr>
          <w:ilvl w:val="0"/>
          <w:numId w:val="1"/>
        </w:numPr>
        <w:jc w:val="both"/>
        <w:rPr>
          <w:color w:val="auto"/>
        </w:rPr>
      </w:pPr>
      <w:r>
        <w:rPr>
          <w:color w:val="auto"/>
        </w:rPr>
        <w:t xml:space="preserve">The child, </w:t>
      </w:r>
      <w:r w:rsidRPr="00E169E5">
        <w:rPr>
          <w:b/>
          <w:i/>
          <w:color w:val="auto"/>
          <w:u w:val="single"/>
        </w:rPr>
        <w:t>NAME</w:t>
      </w:r>
      <w:r w:rsidR="008C1702">
        <w:rPr>
          <w:b/>
          <w:i/>
          <w:color w:val="auto"/>
          <w:u w:val="single"/>
        </w:rPr>
        <w:t xml:space="preserve"> OF CHILD</w:t>
      </w:r>
      <w:r>
        <w:rPr>
          <w:color w:val="auto"/>
        </w:rPr>
        <w:t xml:space="preserve"> should have the assistance of a surrogate parent because of </w:t>
      </w:r>
      <w:r w:rsidR="00EE577F" w:rsidRPr="007F7B2A">
        <w:rPr>
          <w:b/>
          <w:i/>
          <w:color w:val="auto"/>
          <w:u w:val="single"/>
        </w:rPr>
        <w:t>HIS/HER</w:t>
      </w:r>
      <w:r>
        <w:rPr>
          <w:color w:val="auto"/>
        </w:rPr>
        <w:t xml:space="preserve"> current educational needs and that this person will aid the caregiver in ensuring that all </w:t>
      </w:r>
      <w:r w:rsidR="000E62D3" w:rsidRPr="007F7B2A">
        <w:rPr>
          <w:b/>
          <w:i/>
          <w:color w:val="auto"/>
          <w:u w:val="single"/>
        </w:rPr>
        <w:t>HIS/HER</w:t>
      </w:r>
      <w:r>
        <w:rPr>
          <w:color w:val="auto"/>
        </w:rPr>
        <w:t xml:space="preserve"> educational needs are met.</w:t>
      </w:r>
    </w:p>
    <w:p w:rsidR="00E169E5" w:rsidRPr="00C137F4" w:rsidRDefault="00E169E5" w:rsidP="00210BFE">
      <w:pPr>
        <w:pStyle w:val="ListParagraph"/>
        <w:jc w:val="both"/>
        <w:rPr>
          <w:color w:val="auto"/>
        </w:rPr>
      </w:pPr>
    </w:p>
    <w:p w:rsidR="00E169E5" w:rsidRDefault="00E169E5" w:rsidP="000E62D3">
      <w:pPr>
        <w:pStyle w:val="ListParagraph"/>
        <w:numPr>
          <w:ilvl w:val="0"/>
          <w:numId w:val="1"/>
        </w:numPr>
        <w:jc w:val="both"/>
        <w:rPr>
          <w:color w:val="auto"/>
        </w:rPr>
      </w:pPr>
      <w:r>
        <w:rPr>
          <w:color w:val="auto"/>
        </w:rPr>
        <w:t xml:space="preserve">All parties are in agreement with appointing </w:t>
      </w:r>
      <w:r w:rsidRPr="00E169E5">
        <w:rPr>
          <w:b/>
          <w:i/>
          <w:color w:val="auto"/>
          <w:u w:val="single"/>
        </w:rPr>
        <w:t>NAME</w:t>
      </w:r>
      <w:r w:rsidR="008C1702">
        <w:rPr>
          <w:b/>
          <w:i/>
          <w:color w:val="auto"/>
          <w:u w:val="single"/>
        </w:rPr>
        <w:t xml:space="preserve"> OF GURADIAN</w:t>
      </w:r>
      <w:r>
        <w:rPr>
          <w:color w:val="auto"/>
        </w:rPr>
        <w:t xml:space="preserve"> as the educational surrogate for </w:t>
      </w:r>
      <w:r w:rsidRPr="00E169E5">
        <w:rPr>
          <w:b/>
          <w:i/>
          <w:color w:val="auto"/>
          <w:u w:val="single"/>
        </w:rPr>
        <w:t>NAME</w:t>
      </w:r>
      <w:r w:rsidR="008C1702">
        <w:rPr>
          <w:b/>
          <w:i/>
          <w:color w:val="auto"/>
          <w:u w:val="single"/>
        </w:rPr>
        <w:t xml:space="preserve"> OF CHILD</w:t>
      </w:r>
      <w:r>
        <w:rPr>
          <w:color w:val="auto"/>
        </w:rPr>
        <w:t xml:space="preserve">.  </w:t>
      </w:r>
    </w:p>
    <w:p w:rsidR="0041241B" w:rsidRDefault="0041241B" w:rsidP="00210BFE">
      <w:pPr>
        <w:pStyle w:val="ListParagraph"/>
        <w:jc w:val="both"/>
        <w:rPr>
          <w:color w:val="auto"/>
        </w:rPr>
      </w:pPr>
    </w:p>
    <w:p w:rsidR="008C1702" w:rsidRPr="0041241B" w:rsidRDefault="008C1702" w:rsidP="00210BFE">
      <w:pPr>
        <w:pStyle w:val="ListParagraph"/>
        <w:jc w:val="both"/>
        <w:rPr>
          <w:color w:val="auto"/>
        </w:rPr>
      </w:pPr>
    </w:p>
    <w:p w:rsidR="0041241B" w:rsidRPr="0041241B" w:rsidRDefault="0041241B" w:rsidP="00210BFE">
      <w:pPr>
        <w:pStyle w:val="ListParagraph"/>
        <w:ind w:left="1080"/>
        <w:jc w:val="both"/>
        <w:rPr>
          <w:color w:val="auto"/>
        </w:rPr>
      </w:pPr>
    </w:p>
    <w:p w:rsidR="00E169E5" w:rsidRDefault="00E169E5" w:rsidP="00210BFE">
      <w:pPr>
        <w:ind w:left="720"/>
        <w:jc w:val="both"/>
        <w:rPr>
          <w:b/>
          <w:color w:val="auto"/>
        </w:rPr>
      </w:pPr>
      <w:r w:rsidRPr="0000361D">
        <w:rPr>
          <w:b/>
          <w:color w:val="auto"/>
        </w:rPr>
        <w:t>IT IS HEREBY ORDERED THAT:</w:t>
      </w:r>
    </w:p>
    <w:p w:rsidR="00E169E5" w:rsidRPr="0000361D" w:rsidRDefault="00E169E5" w:rsidP="00210BFE">
      <w:pPr>
        <w:ind w:left="720"/>
        <w:jc w:val="both"/>
        <w:rPr>
          <w:b/>
          <w:color w:val="auto"/>
        </w:rPr>
      </w:pPr>
    </w:p>
    <w:p w:rsidR="00E169E5" w:rsidRDefault="00E169E5" w:rsidP="00210BFE">
      <w:pPr>
        <w:pStyle w:val="ListParagraph"/>
        <w:numPr>
          <w:ilvl w:val="0"/>
          <w:numId w:val="2"/>
        </w:numPr>
        <w:jc w:val="both"/>
        <w:rPr>
          <w:color w:val="auto"/>
        </w:rPr>
      </w:pPr>
      <w:r>
        <w:rPr>
          <w:color w:val="auto"/>
        </w:rPr>
        <w:t xml:space="preserve">The child, </w:t>
      </w:r>
      <w:r w:rsidRPr="00E169E5">
        <w:rPr>
          <w:b/>
          <w:i/>
          <w:color w:val="auto"/>
          <w:u w:val="single"/>
        </w:rPr>
        <w:t>NAME</w:t>
      </w:r>
      <w:r w:rsidR="008C1702">
        <w:rPr>
          <w:b/>
          <w:i/>
          <w:color w:val="auto"/>
          <w:u w:val="single"/>
        </w:rPr>
        <w:t xml:space="preserve"> OF CHILD</w:t>
      </w:r>
      <w:r>
        <w:rPr>
          <w:color w:val="auto"/>
        </w:rPr>
        <w:t xml:space="preserve">, shall be appointed </w:t>
      </w:r>
      <w:r w:rsidRPr="00E169E5">
        <w:rPr>
          <w:b/>
          <w:i/>
          <w:color w:val="auto"/>
          <w:u w:val="single"/>
        </w:rPr>
        <w:t>NAME</w:t>
      </w:r>
      <w:r w:rsidR="008C1702">
        <w:rPr>
          <w:b/>
          <w:i/>
          <w:color w:val="auto"/>
          <w:u w:val="single"/>
        </w:rPr>
        <w:t xml:space="preserve"> OF GURADIAN</w:t>
      </w:r>
      <w:r>
        <w:rPr>
          <w:color w:val="auto"/>
        </w:rPr>
        <w:t>, Guardian ad Litem, as an educational surrogate.</w:t>
      </w:r>
    </w:p>
    <w:p w:rsidR="00E169E5" w:rsidRDefault="00E169E5" w:rsidP="00210BFE">
      <w:pPr>
        <w:pStyle w:val="ListParagraph"/>
        <w:ind w:left="1080"/>
        <w:jc w:val="both"/>
        <w:rPr>
          <w:color w:val="auto"/>
        </w:rPr>
      </w:pPr>
    </w:p>
    <w:p w:rsidR="00E169E5" w:rsidRDefault="00E169E5" w:rsidP="00210BFE">
      <w:pPr>
        <w:pStyle w:val="ListParagraph"/>
        <w:numPr>
          <w:ilvl w:val="0"/>
          <w:numId w:val="2"/>
        </w:numPr>
        <w:jc w:val="both"/>
        <w:rPr>
          <w:color w:val="auto"/>
        </w:rPr>
      </w:pPr>
      <w:r>
        <w:rPr>
          <w:color w:val="auto"/>
        </w:rPr>
        <w:t>The surrogate parent named above has the following rights, duties and responsibilities:</w:t>
      </w:r>
    </w:p>
    <w:p w:rsidR="00E169E5" w:rsidRDefault="00E169E5" w:rsidP="00210BFE">
      <w:pPr>
        <w:pStyle w:val="ListParagraph"/>
        <w:ind w:left="1080"/>
        <w:jc w:val="both"/>
        <w:rPr>
          <w:color w:val="auto"/>
        </w:rPr>
      </w:pPr>
    </w:p>
    <w:p w:rsidR="00E169E5" w:rsidRDefault="00E169E5" w:rsidP="00210BFE">
      <w:pPr>
        <w:pStyle w:val="ListParagraph"/>
        <w:numPr>
          <w:ilvl w:val="1"/>
          <w:numId w:val="2"/>
        </w:numPr>
        <w:jc w:val="both"/>
        <w:rPr>
          <w:color w:val="auto"/>
        </w:rPr>
      </w:pPr>
      <w:r>
        <w:rPr>
          <w:color w:val="auto"/>
        </w:rPr>
        <w:t>To request or respond to requests for evaluations of the child.</w:t>
      </w:r>
    </w:p>
    <w:p w:rsidR="00E169E5" w:rsidRDefault="00E169E5" w:rsidP="00210BFE">
      <w:pPr>
        <w:pStyle w:val="ListParagraph"/>
        <w:numPr>
          <w:ilvl w:val="1"/>
          <w:numId w:val="2"/>
        </w:numPr>
        <w:jc w:val="both"/>
        <w:rPr>
          <w:color w:val="auto"/>
        </w:rPr>
      </w:pPr>
      <w:r>
        <w:rPr>
          <w:color w:val="auto"/>
        </w:rPr>
        <w:t>To review and keep confidential the child’s educational records.</w:t>
      </w:r>
    </w:p>
    <w:p w:rsidR="00E169E5" w:rsidRDefault="00E169E5" w:rsidP="00210BFE">
      <w:pPr>
        <w:pStyle w:val="ListParagraph"/>
        <w:numPr>
          <w:ilvl w:val="1"/>
          <w:numId w:val="2"/>
        </w:numPr>
        <w:jc w:val="both"/>
        <w:rPr>
          <w:color w:val="auto"/>
        </w:rPr>
      </w:pPr>
      <w:r>
        <w:rPr>
          <w:color w:val="auto"/>
        </w:rPr>
        <w:t>To request and participate in school meetings, including Individual Education Plan (IEP).</w:t>
      </w:r>
    </w:p>
    <w:p w:rsidR="00E169E5" w:rsidRDefault="00E169E5" w:rsidP="00210BFE">
      <w:pPr>
        <w:pStyle w:val="ListParagraph"/>
        <w:numPr>
          <w:ilvl w:val="1"/>
          <w:numId w:val="2"/>
        </w:numPr>
        <w:jc w:val="both"/>
        <w:rPr>
          <w:color w:val="auto"/>
        </w:rPr>
      </w:pPr>
      <w:r>
        <w:rPr>
          <w:color w:val="auto"/>
        </w:rPr>
        <w:t>To express approval or disapproval of the child’s educational placement or IEP.</w:t>
      </w:r>
    </w:p>
    <w:p w:rsidR="00E169E5" w:rsidRDefault="00E169E5" w:rsidP="00210BFE">
      <w:pPr>
        <w:pStyle w:val="ListParagraph"/>
        <w:numPr>
          <w:ilvl w:val="1"/>
          <w:numId w:val="2"/>
        </w:numPr>
        <w:jc w:val="both"/>
        <w:rPr>
          <w:color w:val="auto"/>
        </w:rPr>
      </w:pPr>
      <w:r>
        <w:rPr>
          <w:color w:val="auto"/>
        </w:rPr>
        <w:t>To monitor the child’s educational development.</w:t>
      </w:r>
    </w:p>
    <w:p w:rsidR="00E169E5" w:rsidRDefault="00E169E5" w:rsidP="00210BFE">
      <w:pPr>
        <w:pStyle w:val="ListParagraph"/>
        <w:numPr>
          <w:ilvl w:val="1"/>
          <w:numId w:val="2"/>
        </w:numPr>
        <w:jc w:val="both"/>
        <w:rPr>
          <w:color w:val="auto"/>
        </w:rPr>
      </w:pPr>
      <w:r>
        <w:rPr>
          <w:color w:val="auto"/>
        </w:rPr>
        <w:t>To help the child access available needed educational services.</w:t>
      </w:r>
    </w:p>
    <w:p w:rsidR="00E169E5" w:rsidRDefault="00E169E5" w:rsidP="00210BFE">
      <w:pPr>
        <w:pStyle w:val="ListParagraph"/>
        <w:numPr>
          <w:ilvl w:val="1"/>
          <w:numId w:val="2"/>
        </w:numPr>
        <w:jc w:val="both"/>
        <w:rPr>
          <w:color w:val="auto"/>
        </w:rPr>
      </w:pPr>
      <w:r>
        <w:rPr>
          <w:color w:val="auto"/>
        </w:rPr>
        <w:t>To aid the child in securing all rights provided the child.</w:t>
      </w:r>
    </w:p>
    <w:p w:rsidR="00E169E5" w:rsidRDefault="00E169E5" w:rsidP="00210BFE">
      <w:pPr>
        <w:pStyle w:val="ListParagraph"/>
        <w:numPr>
          <w:ilvl w:val="1"/>
          <w:numId w:val="2"/>
        </w:numPr>
        <w:jc w:val="both"/>
        <w:rPr>
          <w:color w:val="auto"/>
        </w:rPr>
      </w:pPr>
      <w:r>
        <w:rPr>
          <w:color w:val="auto"/>
        </w:rPr>
        <w:t>To meet the child face-to-face.</w:t>
      </w:r>
    </w:p>
    <w:p w:rsidR="00E169E5" w:rsidRDefault="00E169E5" w:rsidP="00210BFE">
      <w:pPr>
        <w:pStyle w:val="ListParagraph"/>
        <w:numPr>
          <w:ilvl w:val="1"/>
          <w:numId w:val="2"/>
        </w:numPr>
        <w:jc w:val="both"/>
        <w:rPr>
          <w:color w:val="auto"/>
        </w:rPr>
      </w:pPr>
      <w:r>
        <w:rPr>
          <w:color w:val="auto"/>
        </w:rPr>
        <w:t>To be afforded all of the due process rights parents have for their child’s educational needs.</w:t>
      </w:r>
    </w:p>
    <w:p w:rsidR="00E169E5" w:rsidRDefault="00E169E5" w:rsidP="00210BFE">
      <w:pPr>
        <w:pStyle w:val="ListParagraph"/>
        <w:ind w:left="1800"/>
        <w:jc w:val="both"/>
        <w:rPr>
          <w:color w:val="auto"/>
        </w:rPr>
      </w:pPr>
    </w:p>
    <w:p w:rsidR="00E169E5" w:rsidRDefault="00E169E5" w:rsidP="00210BFE">
      <w:pPr>
        <w:pStyle w:val="ListParagraph"/>
        <w:numPr>
          <w:ilvl w:val="0"/>
          <w:numId w:val="2"/>
        </w:numPr>
        <w:jc w:val="both"/>
        <w:rPr>
          <w:color w:val="auto"/>
        </w:rPr>
      </w:pPr>
      <w:r>
        <w:rPr>
          <w:color w:val="auto"/>
        </w:rPr>
        <w:t>The surrogate parent may also do the following:</w:t>
      </w:r>
    </w:p>
    <w:p w:rsidR="00E169E5" w:rsidRDefault="00E169E5" w:rsidP="00210BFE">
      <w:pPr>
        <w:pStyle w:val="ListParagraph"/>
        <w:ind w:left="1080"/>
        <w:jc w:val="both"/>
        <w:rPr>
          <w:color w:val="auto"/>
        </w:rPr>
      </w:pPr>
    </w:p>
    <w:p w:rsidR="00E169E5" w:rsidRDefault="00E169E5" w:rsidP="00210BFE">
      <w:pPr>
        <w:pStyle w:val="ListParagraph"/>
        <w:numPr>
          <w:ilvl w:val="1"/>
          <w:numId w:val="2"/>
        </w:numPr>
        <w:jc w:val="both"/>
        <w:rPr>
          <w:color w:val="auto"/>
        </w:rPr>
      </w:pPr>
      <w:r>
        <w:rPr>
          <w:color w:val="auto"/>
        </w:rPr>
        <w:t>Attend appropriate court hearings to address the educational needs of the child.  The surrogate parent will be provided notice of all dependency court hearings.</w:t>
      </w:r>
    </w:p>
    <w:p w:rsidR="00E169E5" w:rsidRDefault="00E169E5" w:rsidP="00210BFE">
      <w:pPr>
        <w:pStyle w:val="ListParagraph"/>
        <w:numPr>
          <w:ilvl w:val="1"/>
          <w:numId w:val="2"/>
        </w:numPr>
        <w:jc w:val="both"/>
        <w:rPr>
          <w:color w:val="auto"/>
        </w:rPr>
      </w:pPr>
      <w:r>
        <w:rPr>
          <w:color w:val="auto"/>
        </w:rPr>
        <w:t xml:space="preserve">Attend dependency staffings.  The community-based care provider will invite the surrogate parent to all permanency staffings and any other staffings where the child’s educational needs will be addressed.  </w:t>
      </w:r>
      <w:r w:rsidRPr="00EB77EA">
        <w:rPr>
          <w:i/>
          <w:color w:val="auto"/>
        </w:rPr>
        <w:t>See</w:t>
      </w:r>
      <w:r>
        <w:rPr>
          <w:color w:val="auto"/>
        </w:rPr>
        <w:t xml:space="preserve"> F.A.C. 65C-28.006.</w:t>
      </w:r>
    </w:p>
    <w:p w:rsidR="00E169E5" w:rsidRDefault="00E169E5" w:rsidP="00210BFE">
      <w:pPr>
        <w:pStyle w:val="ListParagraph"/>
        <w:ind w:left="1800"/>
        <w:jc w:val="both"/>
        <w:rPr>
          <w:color w:val="auto"/>
        </w:rPr>
      </w:pPr>
    </w:p>
    <w:p w:rsidR="00E169E5" w:rsidRDefault="00E169E5" w:rsidP="00210BFE">
      <w:pPr>
        <w:pStyle w:val="ListParagraph"/>
        <w:numPr>
          <w:ilvl w:val="0"/>
          <w:numId w:val="2"/>
        </w:numPr>
        <w:jc w:val="both"/>
        <w:rPr>
          <w:color w:val="auto"/>
        </w:rPr>
      </w:pPr>
      <w:r>
        <w:rPr>
          <w:color w:val="auto"/>
        </w:rPr>
        <w:t xml:space="preserve">As to issues affecting the provision of Free Appropriate Public Education, principals, teachers, administrators, and other employees of the </w:t>
      </w:r>
      <w:r w:rsidR="00EB77EA" w:rsidRPr="00EB77EA">
        <w:rPr>
          <w:b/>
          <w:i/>
          <w:color w:val="auto"/>
          <w:u w:val="single"/>
        </w:rPr>
        <w:t>NAME OF COUNTY</w:t>
      </w:r>
      <w:r w:rsidR="00EB77EA" w:rsidRPr="00EB77EA">
        <w:rPr>
          <w:b/>
          <w:color w:val="auto"/>
        </w:rPr>
        <w:t xml:space="preserve"> </w:t>
      </w:r>
      <w:r w:rsidRPr="00EB77EA">
        <w:rPr>
          <w:color w:val="auto"/>
        </w:rPr>
        <w:t>Public Schools</w:t>
      </w:r>
      <w:r>
        <w:rPr>
          <w:color w:val="auto"/>
        </w:rPr>
        <w:t xml:space="preserve"> shall communicate with the surrogate parent and accept the requests or decisions of the surrogate parent in the same manner as if </w:t>
      </w:r>
      <w:r w:rsidR="0041791E" w:rsidRPr="0041791E">
        <w:rPr>
          <w:b/>
          <w:i/>
          <w:color w:val="auto"/>
          <w:u w:val="single"/>
        </w:rPr>
        <w:t>HE/SHE</w:t>
      </w:r>
      <w:r w:rsidR="0041791E" w:rsidRPr="0041791E">
        <w:rPr>
          <w:color w:val="auto"/>
        </w:rPr>
        <w:t xml:space="preserve"> </w:t>
      </w:r>
      <w:r>
        <w:rPr>
          <w:color w:val="auto"/>
        </w:rPr>
        <w:t>were the child’s parent.</w:t>
      </w:r>
    </w:p>
    <w:p w:rsidR="00E169E5" w:rsidRDefault="00E169E5" w:rsidP="00210BFE">
      <w:pPr>
        <w:pStyle w:val="ListParagraph"/>
        <w:ind w:left="1080"/>
        <w:jc w:val="both"/>
        <w:rPr>
          <w:color w:val="auto"/>
        </w:rPr>
      </w:pPr>
    </w:p>
    <w:p w:rsidR="00E169E5" w:rsidRDefault="00E169E5" w:rsidP="00210BFE">
      <w:pPr>
        <w:pStyle w:val="ListParagraph"/>
        <w:numPr>
          <w:ilvl w:val="0"/>
          <w:numId w:val="2"/>
        </w:numPr>
        <w:jc w:val="both"/>
        <w:rPr>
          <w:color w:val="auto"/>
        </w:rPr>
      </w:pPr>
      <w:r>
        <w:rPr>
          <w:color w:val="auto"/>
        </w:rPr>
        <w:t>Unless the court explicitly orders otherwise, the surrogate parent does not have the right and responsibility to register the child in school, and grant or withhold consent for ordinary school decisions not related to this order.</w:t>
      </w:r>
    </w:p>
    <w:p w:rsidR="00E169E5" w:rsidRDefault="00E169E5" w:rsidP="00210BFE">
      <w:pPr>
        <w:pStyle w:val="ListParagraph"/>
        <w:ind w:left="1080"/>
        <w:jc w:val="both"/>
        <w:rPr>
          <w:color w:val="auto"/>
        </w:rPr>
      </w:pPr>
    </w:p>
    <w:p w:rsidR="0041791E" w:rsidRDefault="00E169E5" w:rsidP="00210BFE">
      <w:pPr>
        <w:pStyle w:val="ListParagraph"/>
        <w:numPr>
          <w:ilvl w:val="0"/>
          <w:numId w:val="2"/>
        </w:numPr>
        <w:jc w:val="both"/>
        <w:rPr>
          <w:color w:val="auto"/>
        </w:rPr>
      </w:pPr>
      <w:r>
        <w:rPr>
          <w:color w:val="auto"/>
        </w:rPr>
        <w:t xml:space="preserve">The surrogate parent shall have access to, and keep confidential, the school’s records including, but not limited to, records from the school system, community-based care provider or agency, and any mental health or medical evaluations or assessments. </w:t>
      </w:r>
    </w:p>
    <w:p w:rsidR="0041791E" w:rsidRDefault="0041791E" w:rsidP="0041791E">
      <w:pPr>
        <w:jc w:val="both"/>
        <w:rPr>
          <w:color w:val="auto"/>
        </w:rPr>
      </w:pPr>
    </w:p>
    <w:p w:rsidR="00E169E5" w:rsidRPr="0041791E" w:rsidRDefault="00E169E5" w:rsidP="0041791E">
      <w:pPr>
        <w:jc w:val="both"/>
        <w:rPr>
          <w:color w:val="auto"/>
        </w:rPr>
      </w:pPr>
      <w:r w:rsidRPr="0041791E">
        <w:rPr>
          <w:color w:val="auto"/>
        </w:rPr>
        <w:t xml:space="preserve"> </w:t>
      </w:r>
    </w:p>
    <w:p w:rsidR="00E169E5" w:rsidRDefault="00E169E5" w:rsidP="00210BFE">
      <w:pPr>
        <w:pStyle w:val="ListParagraph"/>
        <w:ind w:left="1080"/>
        <w:jc w:val="both"/>
        <w:rPr>
          <w:color w:val="auto"/>
        </w:rPr>
      </w:pPr>
    </w:p>
    <w:p w:rsidR="00E169E5" w:rsidRDefault="00E169E5" w:rsidP="00210BFE">
      <w:pPr>
        <w:pStyle w:val="ListParagraph"/>
        <w:numPr>
          <w:ilvl w:val="0"/>
          <w:numId w:val="2"/>
        </w:numPr>
        <w:jc w:val="both"/>
        <w:rPr>
          <w:color w:val="auto"/>
        </w:rPr>
      </w:pPr>
      <w:r>
        <w:rPr>
          <w:color w:val="auto"/>
        </w:rPr>
        <w:lastRenderedPageBreak/>
        <w:t xml:space="preserve">By law, the surrogate parent has no liability for actions taken in good faith on behalf of the child in protecting the special education rights of the child.  </w:t>
      </w:r>
    </w:p>
    <w:p w:rsidR="00E169E5" w:rsidRDefault="00E169E5" w:rsidP="00210BFE">
      <w:pPr>
        <w:ind w:left="720"/>
        <w:jc w:val="both"/>
        <w:rPr>
          <w:color w:val="auto"/>
        </w:rPr>
      </w:pPr>
    </w:p>
    <w:p w:rsidR="008C1702" w:rsidRDefault="008C1702" w:rsidP="00210BFE">
      <w:pPr>
        <w:ind w:left="720"/>
        <w:jc w:val="both"/>
        <w:rPr>
          <w:b/>
          <w:color w:val="auto"/>
        </w:rPr>
      </w:pPr>
    </w:p>
    <w:p w:rsidR="00E169E5" w:rsidRDefault="00E169E5" w:rsidP="00210BFE">
      <w:pPr>
        <w:ind w:left="720" w:firstLine="360"/>
        <w:jc w:val="both"/>
        <w:rPr>
          <w:color w:val="auto"/>
        </w:rPr>
      </w:pPr>
      <w:r w:rsidRPr="0000361D">
        <w:rPr>
          <w:b/>
          <w:color w:val="auto"/>
        </w:rPr>
        <w:t>DONE AND ORDERED</w:t>
      </w:r>
      <w:r w:rsidR="008C1702">
        <w:rPr>
          <w:color w:val="auto"/>
        </w:rPr>
        <w:t xml:space="preserve"> in </w:t>
      </w:r>
      <w:r w:rsidR="008C1702" w:rsidRPr="008C1702">
        <w:rPr>
          <w:b/>
          <w:i/>
          <w:color w:val="auto"/>
          <w:u w:val="single"/>
        </w:rPr>
        <w:t>XXXXX</w:t>
      </w:r>
      <w:r>
        <w:rPr>
          <w:color w:val="auto"/>
        </w:rPr>
        <w:t xml:space="preserve"> County, Fl</w:t>
      </w:r>
      <w:r w:rsidR="00D31FBC">
        <w:rPr>
          <w:color w:val="auto"/>
        </w:rPr>
        <w:t>orida, on this ______ day of __________</w:t>
      </w:r>
      <w:r>
        <w:rPr>
          <w:color w:val="auto"/>
        </w:rPr>
        <w:t>, 20</w:t>
      </w:r>
      <w:r w:rsidR="00D31FBC">
        <w:rPr>
          <w:color w:val="auto"/>
        </w:rPr>
        <w:t>____</w:t>
      </w:r>
      <w:r>
        <w:rPr>
          <w:color w:val="auto"/>
        </w:rPr>
        <w:t xml:space="preserve">. </w:t>
      </w:r>
    </w:p>
    <w:p w:rsidR="00E169E5" w:rsidRDefault="00E169E5" w:rsidP="00210BFE">
      <w:pPr>
        <w:ind w:left="720"/>
        <w:jc w:val="both"/>
        <w:rPr>
          <w:color w:val="auto"/>
        </w:rPr>
      </w:pPr>
    </w:p>
    <w:p w:rsidR="00E169E5" w:rsidRDefault="00E169E5" w:rsidP="00210BFE">
      <w:pPr>
        <w:ind w:left="720"/>
        <w:jc w:val="both"/>
        <w:rPr>
          <w:color w:val="auto"/>
        </w:rPr>
      </w:pPr>
    </w:p>
    <w:p w:rsidR="00E169E5" w:rsidRDefault="00E169E5" w:rsidP="00E169E5">
      <w:pPr>
        <w:ind w:left="720"/>
        <w:rPr>
          <w:color w:val="auto"/>
        </w:rPr>
      </w:pPr>
    </w:p>
    <w:p w:rsidR="00E169E5" w:rsidRDefault="00E169E5" w:rsidP="00E169E5">
      <w:pPr>
        <w:ind w:left="72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________________________</w:t>
      </w:r>
    </w:p>
    <w:p w:rsidR="00E169E5" w:rsidRDefault="00E169E5" w:rsidP="00E169E5">
      <w:pPr>
        <w:ind w:left="72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NAME</w:t>
      </w:r>
    </w:p>
    <w:p w:rsidR="00E169E5" w:rsidRDefault="00E169E5" w:rsidP="00E169E5">
      <w:pPr>
        <w:ind w:left="72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CIRCUIT COURT JUDGE</w:t>
      </w:r>
    </w:p>
    <w:p w:rsidR="00E169E5" w:rsidRDefault="00E169E5" w:rsidP="00E169E5">
      <w:pPr>
        <w:ind w:left="720"/>
        <w:rPr>
          <w:color w:val="auto"/>
        </w:rPr>
      </w:pPr>
    </w:p>
    <w:p w:rsidR="00E169E5" w:rsidRDefault="00E169E5" w:rsidP="00E169E5">
      <w:pPr>
        <w:ind w:left="720"/>
        <w:rPr>
          <w:color w:val="auto"/>
        </w:rPr>
      </w:pPr>
    </w:p>
    <w:p w:rsidR="00E169E5" w:rsidRDefault="00E169E5" w:rsidP="00E169E5">
      <w:pPr>
        <w:ind w:left="720"/>
        <w:rPr>
          <w:color w:val="auto"/>
        </w:rPr>
      </w:pPr>
    </w:p>
    <w:p w:rsidR="00E169E5" w:rsidRDefault="00E169E5" w:rsidP="00E169E5">
      <w:pPr>
        <w:rPr>
          <w:color w:val="auto"/>
        </w:rPr>
      </w:pPr>
      <w:r>
        <w:rPr>
          <w:color w:val="auto"/>
        </w:rPr>
        <w:t>Copies to:</w:t>
      </w:r>
    </w:p>
    <w:p w:rsidR="0041791E" w:rsidRDefault="0041791E" w:rsidP="00E169E5">
      <w:pPr>
        <w:rPr>
          <w:color w:val="auto"/>
        </w:rPr>
      </w:pPr>
    </w:p>
    <w:p w:rsidR="00E169E5" w:rsidRDefault="00210BFE" w:rsidP="00E169E5">
      <w:pPr>
        <w:rPr>
          <w:color w:val="auto"/>
        </w:rPr>
      </w:pPr>
      <w:r w:rsidRPr="00210BFE">
        <w:rPr>
          <w:b/>
          <w:i/>
          <w:color w:val="auto"/>
          <w:u w:val="single"/>
        </w:rPr>
        <w:t>NAME OF COUNTY</w:t>
      </w:r>
      <w:r w:rsidR="00E169E5" w:rsidRPr="00210BFE">
        <w:rPr>
          <w:color w:val="auto"/>
        </w:rPr>
        <w:t xml:space="preserve"> </w:t>
      </w:r>
      <w:r w:rsidR="00E169E5">
        <w:rPr>
          <w:color w:val="auto"/>
        </w:rPr>
        <w:t>County Public Schools c/o Director, Exceptional Student Education</w:t>
      </w:r>
    </w:p>
    <w:p w:rsidR="00E169E5" w:rsidRDefault="00E169E5" w:rsidP="00E169E5">
      <w:pPr>
        <w:rPr>
          <w:color w:val="auto"/>
        </w:rPr>
      </w:pPr>
      <w:r>
        <w:rPr>
          <w:color w:val="auto"/>
        </w:rPr>
        <w:t>Surrogate Parent</w:t>
      </w:r>
    </w:p>
    <w:p w:rsidR="00E169E5" w:rsidRDefault="00E169E5" w:rsidP="00E169E5">
      <w:pPr>
        <w:rPr>
          <w:color w:val="auto"/>
        </w:rPr>
      </w:pPr>
      <w:r>
        <w:rPr>
          <w:color w:val="auto"/>
        </w:rPr>
        <w:t>CLS</w:t>
      </w:r>
    </w:p>
    <w:p w:rsidR="00A245B9" w:rsidRDefault="00A245B9" w:rsidP="00E169E5">
      <w:pPr>
        <w:rPr>
          <w:color w:val="auto"/>
        </w:rPr>
      </w:pPr>
      <w:r>
        <w:rPr>
          <w:color w:val="auto"/>
        </w:rPr>
        <w:t>ORC</w:t>
      </w:r>
    </w:p>
    <w:p w:rsidR="00E169E5" w:rsidRDefault="00E169E5" w:rsidP="00E169E5">
      <w:pPr>
        <w:rPr>
          <w:color w:val="auto"/>
        </w:rPr>
      </w:pPr>
      <w:r>
        <w:rPr>
          <w:color w:val="auto"/>
        </w:rPr>
        <w:t>GAL</w:t>
      </w:r>
    </w:p>
    <w:p w:rsidR="00E169E5" w:rsidRDefault="00E169E5" w:rsidP="00E169E5">
      <w:pPr>
        <w:rPr>
          <w:color w:val="auto"/>
        </w:rPr>
      </w:pPr>
      <w:r>
        <w:rPr>
          <w:color w:val="auto"/>
        </w:rPr>
        <w:t>Custodian</w:t>
      </w:r>
    </w:p>
    <w:p w:rsidR="00E169E5" w:rsidRPr="00804339" w:rsidRDefault="00E169E5" w:rsidP="00E169E5">
      <w:pPr>
        <w:rPr>
          <w:color w:val="auto"/>
        </w:rPr>
      </w:pPr>
      <w:r>
        <w:rPr>
          <w:color w:val="auto"/>
        </w:rPr>
        <w:t>Coalition</w:t>
      </w:r>
    </w:p>
    <w:p w:rsidR="00E169E5" w:rsidRDefault="00E169E5" w:rsidP="00E169E5"/>
    <w:p w:rsidR="00E169E5" w:rsidRDefault="00E169E5" w:rsidP="00E169E5"/>
    <w:p w:rsidR="00BC7DE3" w:rsidRDefault="00BC7DE3"/>
    <w:sectPr w:rsidR="00BC7DE3" w:rsidSect="0041791E">
      <w:footerReference w:type="default" r:id="rId8"/>
      <w:footerReference w:type="first" r:id="rId9"/>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FE" w:rsidRDefault="00210BFE" w:rsidP="00210BFE">
      <w:r>
        <w:separator/>
      </w:r>
    </w:p>
  </w:endnote>
  <w:endnote w:type="continuationSeparator" w:id="0">
    <w:p w:rsidR="00210BFE" w:rsidRDefault="00210BFE" w:rsidP="0021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33004"/>
      <w:docPartObj>
        <w:docPartGallery w:val="Page Numbers (Bottom of Page)"/>
        <w:docPartUnique/>
      </w:docPartObj>
    </w:sdtPr>
    <w:sdtEndPr>
      <w:rPr>
        <w:noProof/>
        <w:color w:val="auto"/>
      </w:rPr>
    </w:sdtEndPr>
    <w:sdtContent>
      <w:p w:rsidR="0041791E" w:rsidRPr="006D1E89" w:rsidRDefault="0041791E">
        <w:pPr>
          <w:pStyle w:val="Footer"/>
          <w:jc w:val="center"/>
          <w:rPr>
            <w:color w:val="auto"/>
          </w:rPr>
        </w:pPr>
        <w:r w:rsidRPr="006D1E89">
          <w:rPr>
            <w:color w:val="auto"/>
          </w:rPr>
          <w:fldChar w:fldCharType="begin"/>
        </w:r>
        <w:r w:rsidRPr="006D1E89">
          <w:rPr>
            <w:color w:val="auto"/>
          </w:rPr>
          <w:instrText xml:space="preserve"> PAGE   \* MERGEFORMAT </w:instrText>
        </w:r>
        <w:r w:rsidRPr="006D1E89">
          <w:rPr>
            <w:color w:val="auto"/>
          </w:rPr>
          <w:fldChar w:fldCharType="separate"/>
        </w:r>
        <w:r w:rsidR="0041463E">
          <w:rPr>
            <w:noProof/>
            <w:color w:val="auto"/>
          </w:rPr>
          <w:t>3</w:t>
        </w:r>
        <w:r w:rsidRPr="006D1E89">
          <w:rPr>
            <w:noProof/>
            <w:color w:val="auto"/>
          </w:rPr>
          <w:fldChar w:fldCharType="end"/>
        </w:r>
      </w:p>
    </w:sdtContent>
  </w:sdt>
  <w:p w:rsidR="00210BFE" w:rsidRDefault="00210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1E" w:rsidRDefault="0041791E">
    <w:pPr>
      <w:pStyle w:val="Footer"/>
      <w:jc w:val="center"/>
    </w:pPr>
  </w:p>
  <w:p w:rsidR="0041791E" w:rsidRDefault="00417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FE" w:rsidRDefault="00210BFE" w:rsidP="00210BFE">
      <w:r>
        <w:separator/>
      </w:r>
    </w:p>
  </w:footnote>
  <w:footnote w:type="continuationSeparator" w:id="0">
    <w:p w:rsidR="00210BFE" w:rsidRDefault="00210BFE" w:rsidP="0021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CD2"/>
    <w:multiLevelType w:val="hybridMultilevel"/>
    <w:tmpl w:val="ADFA0420"/>
    <w:lvl w:ilvl="0" w:tplc="1E261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790C19"/>
    <w:multiLevelType w:val="hybridMultilevel"/>
    <w:tmpl w:val="BBA2C3F8"/>
    <w:lvl w:ilvl="0" w:tplc="DE40BA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E5"/>
    <w:rsid w:val="000E62D3"/>
    <w:rsid w:val="00153D85"/>
    <w:rsid w:val="00210BFE"/>
    <w:rsid w:val="0041241B"/>
    <w:rsid w:val="0041463E"/>
    <w:rsid w:val="0041791E"/>
    <w:rsid w:val="00427D89"/>
    <w:rsid w:val="006D1E89"/>
    <w:rsid w:val="007F7B2A"/>
    <w:rsid w:val="008C1702"/>
    <w:rsid w:val="00A121E5"/>
    <w:rsid w:val="00A245B9"/>
    <w:rsid w:val="00BC7DE3"/>
    <w:rsid w:val="00D31FBC"/>
    <w:rsid w:val="00D46A72"/>
    <w:rsid w:val="00E169E5"/>
    <w:rsid w:val="00EB77EA"/>
    <w:rsid w:val="00ED4489"/>
    <w:rsid w:val="00EE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E5"/>
    <w:pPr>
      <w:spacing w:after="0" w:line="240" w:lineRule="auto"/>
    </w:pPr>
    <w:rPr>
      <w:rFonts w:ascii="Times New Roman" w:eastAsia="Times New Roman" w:hAnsi="Times New Roman" w:cs="Times New Roman"/>
      <w:color w:val="00FF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E5"/>
    <w:pPr>
      <w:ind w:left="720"/>
      <w:contextualSpacing/>
    </w:pPr>
  </w:style>
  <w:style w:type="paragraph" w:styleId="BalloonText">
    <w:name w:val="Balloon Text"/>
    <w:basedOn w:val="Normal"/>
    <w:link w:val="BalloonTextChar"/>
    <w:uiPriority w:val="99"/>
    <w:semiHidden/>
    <w:unhideWhenUsed/>
    <w:rsid w:val="00A245B9"/>
    <w:rPr>
      <w:rFonts w:ascii="Tahoma" w:hAnsi="Tahoma" w:cs="Tahoma"/>
      <w:sz w:val="16"/>
      <w:szCs w:val="16"/>
    </w:rPr>
  </w:style>
  <w:style w:type="character" w:customStyle="1" w:styleId="BalloonTextChar">
    <w:name w:val="Balloon Text Char"/>
    <w:basedOn w:val="DefaultParagraphFont"/>
    <w:link w:val="BalloonText"/>
    <w:uiPriority w:val="99"/>
    <w:semiHidden/>
    <w:rsid w:val="00A245B9"/>
    <w:rPr>
      <w:rFonts w:ascii="Tahoma" w:eastAsia="Times New Roman" w:hAnsi="Tahoma" w:cs="Tahoma"/>
      <w:color w:val="00FF00"/>
      <w:sz w:val="16"/>
      <w:szCs w:val="16"/>
    </w:rPr>
  </w:style>
  <w:style w:type="paragraph" w:styleId="Header">
    <w:name w:val="header"/>
    <w:basedOn w:val="Normal"/>
    <w:link w:val="HeaderChar"/>
    <w:uiPriority w:val="99"/>
    <w:unhideWhenUsed/>
    <w:rsid w:val="00210BFE"/>
    <w:pPr>
      <w:tabs>
        <w:tab w:val="center" w:pos="4680"/>
        <w:tab w:val="right" w:pos="9360"/>
      </w:tabs>
    </w:pPr>
  </w:style>
  <w:style w:type="character" w:customStyle="1" w:styleId="HeaderChar">
    <w:name w:val="Header Char"/>
    <w:basedOn w:val="DefaultParagraphFont"/>
    <w:link w:val="Header"/>
    <w:uiPriority w:val="99"/>
    <w:rsid w:val="00210BFE"/>
    <w:rPr>
      <w:rFonts w:ascii="Times New Roman" w:eastAsia="Times New Roman" w:hAnsi="Times New Roman" w:cs="Times New Roman"/>
      <w:color w:val="00FF00"/>
      <w:sz w:val="24"/>
      <w:szCs w:val="20"/>
    </w:rPr>
  </w:style>
  <w:style w:type="paragraph" w:styleId="Footer">
    <w:name w:val="footer"/>
    <w:basedOn w:val="Normal"/>
    <w:link w:val="FooterChar"/>
    <w:uiPriority w:val="99"/>
    <w:unhideWhenUsed/>
    <w:rsid w:val="00210BFE"/>
    <w:pPr>
      <w:tabs>
        <w:tab w:val="center" w:pos="4680"/>
        <w:tab w:val="right" w:pos="9360"/>
      </w:tabs>
    </w:pPr>
  </w:style>
  <w:style w:type="character" w:customStyle="1" w:styleId="FooterChar">
    <w:name w:val="Footer Char"/>
    <w:basedOn w:val="DefaultParagraphFont"/>
    <w:link w:val="Footer"/>
    <w:uiPriority w:val="99"/>
    <w:rsid w:val="00210BFE"/>
    <w:rPr>
      <w:rFonts w:ascii="Times New Roman" w:eastAsia="Times New Roman" w:hAnsi="Times New Roman" w:cs="Times New Roman"/>
      <w:color w:val="00FF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E5"/>
    <w:pPr>
      <w:spacing w:after="0" w:line="240" w:lineRule="auto"/>
    </w:pPr>
    <w:rPr>
      <w:rFonts w:ascii="Times New Roman" w:eastAsia="Times New Roman" w:hAnsi="Times New Roman" w:cs="Times New Roman"/>
      <w:color w:val="00FF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E5"/>
    <w:pPr>
      <w:ind w:left="720"/>
      <w:contextualSpacing/>
    </w:pPr>
  </w:style>
  <w:style w:type="paragraph" w:styleId="BalloonText">
    <w:name w:val="Balloon Text"/>
    <w:basedOn w:val="Normal"/>
    <w:link w:val="BalloonTextChar"/>
    <w:uiPriority w:val="99"/>
    <w:semiHidden/>
    <w:unhideWhenUsed/>
    <w:rsid w:val="00A245B9"/>
    <w:rPr>
      <w:rFonts w:ascii="Tahoma" w:hAnsi="Tahoma" w:cs="Tahoma"/>
      <w:sz w:val="16"/>
      <w:szCs w:val="16"/>
    </w:rPr>
  </w:style>
  <w:style w:type="character" w:customStyle="1" w:styleId="BalloonTextChar">
    <w:name w:val="Balloon Text Char"/>
    <w:basedOn w:val="DefaultParagraphFont"/>
    <w:link w:val="BalloonText"/>
    <w:uiPriority w:val="99"/>
    <w:semiHidden/>
    <w:rsid w:val="00A245B9"/>
    <w:rPr>
      <w:rFonts w:ascii="Tahoma" w:eastAsia="Times New Roman" w:hAnsi="Tahoma" w:cs="Tahoma"/>
      <w:color w:val="00FF00"/>
      <w:sz w:val="16"/>
      <w:szCs w:val="16"/>
    </w:rPr>
  </w:style>
  <w:style w:type="paragraph" w:styleId="Header">
    <w:name w:val="header"/>
    <w:basedOn w:val="Normal"/>
    <w:link w:val="HeaderChar"/>
    <w:uiPriority w:val="99"/>
    <w:unhideWhenUsed/>
    <w:rsid w:val="00210BFE"/>
    <w:pPr>
      <w:tabs>
        <w:tab w:val="center" w:pos="4680"/>
        <w:tab w:val="right" w:pos="9360"/>
      </w:tabs>
    </w:pPr>
  </w:style>
  <w:style w:type="character" w:customStyle="1" w:styleId="HeaderChar">
    <w:name w:val="Header Char"/>
    <w:basedOn w:val="DefaultParagraphFont"/>
    <w:link w:val="Header"/>
    <w:uiPriority w:val="99"/>
    <w:rsid w:val="00210BFE"/>
    <w:rPr>
      <w:rFonts w:ascii="Times New Roman" w:eastAsia="Times New Roman" w:hAnsi="Times New Roman" w:cs="Times New Roman"/>
      <w:color w:val="00FF00"/>
      <w:sz w:val="24"/>
      <w:szCs w:val="20"/>
    </w:rPr>
  </w:style>
  <w:style w:type="paragraph" w:styleId="Footer">
    <w:name w:val="footer"/>
    <w:basedOn w:val="Normal"/>
    <w:link w:val="FooterChar"/>
    <w:uiPriority w:val="99"/>
    <w:unhideWhenUsed/>
    <w:rsid w:val="00210BFE"/>
    <w:pPr>
      <w:tabs>
        <w:tab w:val="center" w:pos="4680"/>
        <w:tab w:val="right" w:pos="9360"/>
      </w:tabs>
    </w:pPr>
  </w:style>
  <w:style w:type="character" w:customStyle="1" w:styleId="FooterChar">
    <w:name w:val="Footer Char"/>
    <w:basedOn w:val="DefaultParagraphFont"/>
    <w:link w:val="Footer"/>
    <w:uiPriority w:val="99"/>
    <w:rsid w:val="00210BFE"/>
    <w:rPr>
      <w:rFonts w:ascii="Times New Roman" w:eastAsia="Times New Roman" w:hAnsi="Times New Roman" w:cs="Times New Roman"/>
      <w:color w:val="00FF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8A957999</Template>
  <TotalTime>0</TotalTime>
  <Pages>3</Pages>
  <Words>678</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GAL</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amy.clark</dc:creator>
  <cp:lastModifiedBy>Donald.Frenette</cp:lastModifiedBy>
  <cp:revision>2</cp:revision>
  <cp:lastPrinted>2016-11-13T21:09:00Z</cp:lastPrinted>
  <dcterms:created xsi:type="dcterms:W3CDTF">2016-11-18T18:16:00Z</dcterms:created>
  <dcterms:modified xsi:type="dcterms:W3CDTF">2016-11-18T18:16:00Z</dcterms:modified>
</cp:coreProperties>
</file>